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22222"/>
          <w:sz w:val="32"/>
          <w:szCs w:val="32"/>
          <w:u w:val="single"/>
          <w:lang w:val="en" w:eastAsia="cs-CZ"/>
        </w:rPr>
      </w:pPr>
      <w:r w:rsidRPr="00C46D3B">
        <w:rPr>
          <w:rFonts w:ascii="inherit" w:eastAsia="Times New Roman" w:hAnsi="inherit" w:cs="Courier New"/>
          <w:b/>
          <w:bCs/>
          <w:color w:val="222222"/>
          <w:sz w:val="32"/>
          <w:szCs w:val="32"/>
          <w:u w:val="single"/>
          <w:lang w:val="en" w:eastAsia="cs-CZ"/>
        </w:rPr>
        <w:t>JVD quartz wall clock N20123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1. Carefully unpack your clock.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2. Open the glass front.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3. Fold dial (Hold number 9 and open in the direction at home)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4. You will see two different spaces for the batteries: the back wall of watches for the melody, on the dial on the back for the hands and pendulum.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5. Insert the batteries.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6. Return the dial to its original position (close)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7. Hang up the clock and turn on the pendulum.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8. By turning the minute hand clockwise, set the time.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Caution: Do not turn the needles counterclockwise. In this case, the melody and the chime will not function properly.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9. Chime synchronization: Press the red button on the chime movement. With each press, the clock will sound once more. Press the button until you reach the desired number.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10. Selecting the melody: To select a melody, use a 4-position moving switch (mode):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 xml:space="preserve">Position 1: Melodies </w:t>
      </w:r>
      <w:proofErr w:type="gramStart"/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For</w:t>
      </w:r>
      <w:proofErr w:type="gramEnd"/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 xml:space="preserve"> Elise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Position 2: Chime every hour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Position 3: Melody Westminster with the chime every hour from 6:00 a.m. to 9:00 p.m.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Position 4: Melody Westminster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lastRenderedPageBreak/>
        <w:t>Chime volume can be adjusted by turning the wheel on the movement of melodies and chime.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 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11. Close the glass front.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12. Replace the batteries once a year, even if the clock still works. If the clock is no longer in use, remove the batteries to avoid possible damage.</w:t>
      </w: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</w:pPr>
    </w:p>
    <w:p w:rsidR="00C46D3B" w:rsidRPr="00C46D3B" w:rsidRDefault="00C46D3B" w:rsidP="00C46D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32"/>
          <w:szCs w:val="32"/>
          <w:lang w:eastAsia="cs-CZ"/>
        </w:rPr>
      </w:pPr>
      <w:r w:rsidRPr="00C46D3B">
        <w:rPr>
          <w:rFonts w:ascii="inherit" w:eastAsia="Times New Roman" w:hAnsi="inherit" w:cs="Courier New"/>
          <w:color w:val="222222"/>
          <w:sz w:val="32"/>
          <w:szCs w:val="32"/>
          <w:lang w:val="en" w:eastAsia="cs-CZ"/>
        </w:rPr>
        <w:t>Always use a soft cloth for cleaning. Never use abrasive materials or sand.</w:t>
      </w:r>
    </w:p>
    <w:p w:rsidR="00594503" w:rsidRDefault="00594503"/>
    <w:sectPr w:rsidR="0059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3B"/>
    <w:rsid w:val="00594503"/>
    <w:rsid w:val="00C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06DE"/>
  <w15:chartTrackingRefBased/>
  <w15:docId w15:val="{1BA2FAEF-90D3-4180-809C-AA2FEBBD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4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46D3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2</cp:revision>
  <dcterms:created xsi:type="dcterms:W3CDTF">2020-05-29T05:15:00Z</dcterms:created>
  <dcterms:modified xsi:type="dcterms:W3CDTF">2020-05-29T05:16:00Z</dcterms:modified>
</cp:coreProperties>
</file>