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2173605" cy="998856"/>
            <wp:effectExtent l="0" t="0" r="0" b="0"/>
            <wp:docPr id="1073741825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3" descr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998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2103755" cy="954406"/>
            <wp:effectExtent l="0" t="0" r="0" b="0"/>
            <wp:docPr id="1073741826" name="officeArt object" descr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4" descr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Nastavenie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asu a 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tumu: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70373" cy="478935"/>
            <wp:effectExtent l="0" t="0" r="0" b="0"/>
            <wp:docPr id="1073741827" name="officeArt object" descr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18" descr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7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5273675" cy="605155"/>
            <wp:effectExtent l="0" t="0" r="0" b="0"/>
            <wp:docPr id="1073741828" name="officeArt object" descr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图片 19" descr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V stave zobrazenia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asu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idlo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do 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imu nastavenia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Poradie: </w:t>
      </w:r>
      <w:r>
        <w:rPr>
          <w:rFonts w:ascii="Arial" w:hAnsi="Arial"/>
          <w:b w:val="1"/>
          <w:bCs w:val="1"/>
          <w:rtl w:val="0"/>
          <w:lang w:val="en-US"/>
        </w:rPr>
        <w:t>Rok - mesiac - d</w:t>
      </w:r>
      <w:r>
        <w:rPr>
          <w:rFonts w:ascii="Arial" w:hAnsi="Arial" w:hint="default"/>
          <w:b w:val="1"/>
          <w:bCs w:val="1"/>
          <w:rtl w:val="0"/>
          <w:lang w:val="en-US"/>
        </w:rPr>
        <w:t>á</w:t>
      </w:r>
      <w:r>
        <w:rPr>
          <w:rFonts w:ascii="Arial" w:hAnsi="Arial"/>
          <w:b w:val="1"/>
          <w:bCs w:val="1"/>
          <w:rtl w:val="0"/>
          <w:lang w:val="en-US"/>
        </w:rPr>
        <w:t>tum - hodina - min</w:t>
      </w:r>
      <w:r>
        <w:rPr>
          <w:rFonts w:ascii="Arial" w:hAnsi="Arial" w:hint="default"/>
          <w:b w:val="1"/>
          <w:bCs w:val="1"/>
          <w:rtl w:val="0"/>
          <w:lang w:val="en-US"/>
        </w:rPr>
        <w:t>ú</w:t>
      </w:r>
      <w:r>
        <w:rPr>
          <w:rFonts w:ascii="Arial" w:hAnsi="Arial"/>
          <w:b w:val="1"/>
          <w:bCs w:val="1"/>
          <w:rtl w:val="0"/>
          <w:lang w:val="en-US"/>
        </w:rPr>
        <w:t>ta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nastavte 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ku nastavenia</w:t>
      </w:r>
    </w:p>
    <w:p>
      <w:pPr>
        <w:pStyle w:val="Normal.0"/>
        <w:rPr>
          <w:rFonts w:ascii="Arial" w:cs="Arial" w:hAnsi="Arial" w:eastAsia="Arial"/>
        </w:rPr>
      </w:pPr>
      <w:bookmarkStart w:name="OLE_LINK4" w:id="0"/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potvr</w:t>
      </w:r>
      <w:r>
        <w:rPr>
          <w:rFonts w:ascii="Arial" w:hAnsi="Arial" w:hint="default"/>
          <w:rtl w:val="0"/>
          <w:lang w:val="en-US"/>
        </w:rPr>
        <w:t>ď</w:t>
      </w:r>
      <w:r>
        <w:rPr>
          <w:rFonts w:ascii="Arial" w:hAnsi="Arial"/>
          <w:rtl w:val="0"/>
          <w:lang w:val="en-US"/>
        </w:rPr>
        <w:t>te 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ku nastavenia</w:t>
      </w:r>
      <w:bookmarkEnd w:id="0"/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Prep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na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č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12/24H: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V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asovom 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ime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idlo UP na prepnutie 12/24 hod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Predvolen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hodnota je 12H</w:t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3463925" cy="643891"/>
            <wp:effectExtent l="0" t="0" r="0" b="0"/>
            <wp:docPr id="1073741829" name="officeArt object" descr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图片 17" descr="图片 1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643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Nastavenie bud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ka: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4289425" cy="536575"/>
            <wp:effectExtent l="0" t="0" r="0" b="0"/>
            <wp:docPr id="1073741830" name="officeArt object" descr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图片 20" descr="图片 2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36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51865" cy="1047750"/>
            <wp:effectExtent l="0" t="0" r="0" b="0"/>
            <wp:docPr id="1073741831" name="officeArt object" descr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图片 21" descr="图片 2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AL1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zapnete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idlo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na mo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nos</w:t>
      </w:r>
      <w:r>
        <w:rPr>
          <w:rFonts w:ascii="Arial" w:hAnsi="Arial" w:hint="default"/>
          <w:rtl w:val="0"/>
          <w:lang w:val="en-US"/>
        </w:rPr>
        <w:t xml:space="preserve">ť </w:t>
      </w:r>
      <w:r>
        <w:rPr>
          <w:rFonts w:ascii="Arial" w:hAnsi="Arial"/>
          <w:rtl w:val="0"/>
          <w:lang w:val="en-US"/>
        </w:rPr>
        <w:t>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ka pracovn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d</w:t>
      </w:r>
      <w:r>
        <w:rPr>
          <w:rFonts w:ascii="Arial" w:hAnsi="Arial" w:hint="default"/>
          <w:rtl w:val="0"/>
          <w:lang w:val="en-US"/>
        </w:rPr>
        <w:t>ň</w:t>
      </w:r>
      <w:r>
        <w:rPr>
          <w:rFonts w:ascii="Arial" w:hAnsi="Arial"/>
          <w:rtl w:val="0"/>
          <w:lang w:val="en-US"/>
        </w:rPr>
        <w:t>a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idlo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a vyberte</w:t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77825" cy="203835"/>
            <wp:effectExtent l="0" t="0" r="0" b="0"/>
            <wp:docPr id="1073741832" name="officeArt object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图片 7" descr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03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od pondelka do piatku),</w:t>
      </w: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72110" cy="187325"/>
            <wp:effectExtent l="0" t="0" r="0" b="0"/>
            <wp:docPr id="1073741833" name="officeArt object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图片 8" descr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8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 xml:space="preserve"> (bud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k od pondelka do soboty) , </w:t>
      </w:r>
    </w:p>
    <w:p>
      <w:pPr>
        <w:pStyle w:val="Normal.0"/>
      </w:pP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39725" cy="194311"/>
            <wp:effectExtent l="0" t="0" r="0" b="0"/>
            <wp:docPr id="1073741834" name="officeArt object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图片 9" descr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9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(pondelok 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nede</w:t>
      </w:r>
      <w:r>
        <w:rPr>
          <w:rFonts w:ascii="Arial" w:hAnsi="Arial" w:hint="default"/>
          <w:rtl w:val="0"/>
          <w:lang w:val="en-US"/>
        </w:rPr>
        <w:t>ľ</w:t>
      </w:r>
      <w:r>
        <w:rPr>
          <w:rFonts w:ascii="Arial" w:hAnsi="Arial"/>
          <w:rtl w:val="0"/>
          <w:lang w:val="en-US"/>
        </w:rPr>
        <w:t>a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k)</w:t>
      </w: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5270373" cy="415098"/>
            <wp:effectExtent l="0" t="0" r="0" b="0"/>
            <wp:docPr id="1073741835" name="officeArt object" descr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图片 16" descr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150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5270373" cy="507944"/>
            <wp:effectExtent l="0" t="0" r="0" b="0"/>
            <wp:docPr id="1073741836" name="officeArt object" descr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图片 15" descr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507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307715" cy="543560"/>
            <wp:effectExtent l="0" t="0" r="0" b="0"/>
            <wp:docPr id="1073741837" name="officeArt object" descr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图片 14" descr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543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1" w:id="1"/>
      <w:r>
        <w:rPr>
          <w:rFonts w:ascii="Arial" w:hAnsi="Arial"/>
          <w:rtl w:val="0"/>
          <w:lang w:val="en-US"/>
        </w:rPr>
        <w:t>S</w:t>
      </w:r>
      <w:bookmarkEnd w:id="1"/>
      <w:bookmarkStart w:name="OLE_LINK3" w:id="2"/>
      <w:r>
        <w:rPr>
          <w:rFonts w:ascii="Arial" w:hAnsi="Arial"/>
          <w:rtl w:val="0"/>
          <w:lang w:val="en-US"/>
        </w:rPr>
        <w:t>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hodiny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min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ty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</w:t>
      </w:r>
      <w:bookmarkEnd w:id="2"/>
      <w:r>
        <w:rPr>
          <w:rFonts w:ascii="Arial" w:hAnsi="Arial"/>
          <w:rtl w:val="0"/>
          <w:lang w:val="en-US"/>
        </w:rPr>
        <w:t>e</w:t>
      </w:r>
    </w:p>
    <w:p>
      <w:pPr>
        <w:pStyle w:val="Normal.0"/>
        <w:rPr>
          <w:rFonts w:ascii="Arial" w:cs="Arial" w:hAnsi="Arial" w:eastAsia="Arial"/>
        </w:rPr>
      </w:pPr>
      <w:bookmarkStart w:name="OLE_LINK2" w:id="3"/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nastav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te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 odlo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enia, predvolene je zatvoren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.Stla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ho otvor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te</w:t>
      </w:r>
      <w:bookmarkEnd w:id="3"/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 xml:space="preserve">nastavte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 budenia,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nastavte ( 1~99 min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t)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AL2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hodiny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pte do nastavenia min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ty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HORE/DOLE </w:t>
      </w:r>
      <w:r>
        <w:rPr>
          <w:rFonts w:ascii="Arial" w:hAnsi="Arial"/>
          <w:rtl w:val="0"/>
          <w:lang w:val="en-US"/>
        </w:rPr>
        <w:t>nastavte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potvr</w:t>
      </w:r>
      <w:r>
        <w:rPr>
          <w:rFonts w:ascii="Arial" w:hAnsi="Arial" w:hint="default"/>
          <w:rtl w:val="0"/>
          <w:lang w:val="en-US"/>
        </w:rPr>
        <w:t>ď</w:t>
      </w:r>
      <w:r>
        <w:rPr>
          <w:rFonts w:ascii="Arial" w:hAnsi="Arial"/>
          <w:rtl w:val="0"/>
          <w:lang w:val="en-US"/>
        </w:rPr>
        <w:t>te 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ku nastavenia</w:t>
      </w:r>
    </w:p>
    <w:p>
      <w:pPr>
        <w:pStyle w:val="Normal.0"/>
      </w:pPr>
    </w:p>
    <w:p>
      <w:pPr>
        <w:pStyle w:val="Normal.0"/>
      </w:pPr>
      <w:bookmarkStart w:name="OLE_LINK5" w:id="4"/>
      <w:r>
        <w:rPr>
          <w:rFonts w:ascii="Arial" w:hAnsi="Arial"/>
          <w:rtl w:val="0"/>
          <w:lang w:val="en-US"/>
        </w:rPr>
        <w:t>Ke</w:t>
      </w:r>
      <w:r>
        <w:rPr>
          <w:rFonts w:ascii="Arial" w:hAnsi="Arial" w:hint="default"/>
          <w:rtl w:val="0"/>
          <w:lang w:val="en-US"/>
        </w:rPr>
        <w:t xml:space="preserve">ď </w:t>
      </w:r>
      <w:r>
        <w:rPr>
          <w:rFonts w:ascii="Arial" w:hAnsi="Arial"/>
          <w:rtl w:val="0"/>
          <w:lang w:val="en-US"/>
        </w:rPr>
        <w:t>sa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spust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vo funkcii odlo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enia,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m </w:t>
      </w:r>
      <w:r>
        <w:rPr>
          <w:rFonts w:ascii="Arial" w:hAnsi="Arial" w:hint="default"/>
          <w:rtl w:val="0"/>
          <w:lang w:val="en-US"/>
        </w:rPr>
        <w:t>ľ</w:t>
      </w:r>
      <w:r>
        <w:rPr>
          <w:rFonts w:ascii="Arial" w:hAnsi="Arial"/>
          <w:rtl w:val="0"/>
          <w:lang w:val="en-US"/>
        </w:rPr>
        <w:t>ubovo</w:t>
      </w:r>
      <w:r>
        <w:rPr>
          <w:rFonts w:ascii="Arial" w:hAnsi="Arial" w:hint="default"/>
          <w:rtl w:val="0"/>
          <w:lang w:val="en-US"/>
        </w:rPr>
        <w:t>ľ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idla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zastav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te.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Ak sa neuskuto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 ž</w:t>
      </w:r>
      <w:r>
        <w:rPr>
          <w:rFonts w:ascii="Arial" w:hAnsi="Arial"/>
          <w:rtl w:val="0"/>
          <w:lang w:val="en-US"/>
        </w:rPr>
        <w:t>iadna oper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cia, zvon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ek bude zvoni</w:t>
      </w:r>
      <w:r>
        <w:rPr>
          <w:rFonts w:ascii="Arial" w:hAnsi="Arial" w:hint="default"/>
          <w:rtl w:val="0"/>
          <w:lang w:val="en-US"/>
        </w:rPr>
        <w:t xml:space="preserve">ť </w:t>
      </w:r>
      <w:r>
        <w:rPr>
          <w:rFonts w:ascii="Arial" w:hAnsi="Arial"/>
          <w:rtl w:val="0"/>
          <w:lang w:val="en-US"/>
        </w:rPr>
        <w:t>donekone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na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 po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iato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nom stave displeja dlh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idla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na 3 s zapnete/vypnete funkciu odlo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enia.</w:t>
      </w:r>
      <w:bookmarkEnd w:id="4"/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6" w:id="5"/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 procesu nastavovania m</w:t>
      </w:r>
      <w:r>
        <w:rPr>
          <w:rFonts w:ascii="Arial" w:hAnsi="Arial" w:hint="default"/>
          <w:rtl w:val="0"/>
          <w:lang w:val="en-US"/>
        </w:rPr>
        <w:t>ôž</w:t>
      </w:r>
      <w:r>
        <w:rPr>
          <w:rFonts w:ascii="Arial" w:hAnsi="Arial"/>
          <w:rtl w:val="0"/>
          <w:lang w:val="en-US"/>
        </w:rPr>
        <w:t>ete kedyko</w:t>
      </w:r>
      <w:r>
        <w:rPr>
          <w:rFonts w:ascii="Arial" w:hAnsi="Arial" w:hint="default"/>
          <w:rtl w:val="0"/>
          <w:lang w:val="en-US"/>
        </w:rPr>
        <w:t>ľ</w:t>
      </w:r>
      <w:r>
        <w:rPr>
          <w:rFonts w:ascii="Arial" w:hAnsi="Arial"/>
          <w:rtl w:val="0"/>
          <w:lang w:val="en-US"/>
        </w:rPr>
        <w:t>vek stla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 w:hint="default"/>
          <w:rtl w:val="0"/>
          <w:lang w:val="en-US"/>
        </w:rPr>
        <w:t xml:space="preserve">ť </w:t>
      </w:r>
      <w:r>
        <w:rPr>
          <w:rFonts w:ascii="Arial" w:hAnsi="Arial"/>
          <w:rtl w:val="0"/>
          <w:lang w:val="en-US"/>
        </w:rPr>
        <w:t>tla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idlo </w:t>
      </w:r>
      <w:r>
        <w:rPr>
          <w:rFonts w:ascii="Arial" w:hAnsi="Arial"/>
          <w:b w:val="1"/>
          <w:bCs w:val="1"/>
          <w:rtl w:val="0"/>
          <w:lang w:val="en-US"/>
        </w:rPr>
        <w:t xml:space="preserve">EXIT </w:t>
      </w:r>
      <w:r>
        <w:rPr>
          <w:rFonts w:ascii="Arial" w:hAnsi="Arial"/>
          <w:rtl w:val="0"/>
          <w:lang w:val="en-US"/>
        </w:rPr>
        <w:t>na ulo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enie a ukon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enie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Prev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dzkov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nap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tie: DC5V, 1A</w:t>
      </w:r>
      <w:bookmarkEnd w:id="5"/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3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Dovozca: Ve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koobchod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na, s.r.o., 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Ivanovce 194, 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913 05 Ivanovce, 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SLOVAKIA</w:t>
      </w:r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mto Jasn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s.r.o. prohla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uje,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 toto za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v souladu se sm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rnic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EU prohl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 shod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k dispozici na webov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Jasn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18"/>
      <w:footerReference w:type="default" r:id="rId19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venir Next Regular" w:cs="Avenir Next Regular" w:hAnsi="Avenir Next Regular" w:eastAsia="Avenir Next Regular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