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 xml:space="preserve">      </w:t>
      </w:r>
    </w:p>
    <w:p>
      <w:pPr>
        <w:rPr>
          <w:rFonts w:hint="default" w:ascii="Arial" w:hAnsi="Arial" w:cs="Arial"/>
          <w:lang w:val="en-US" w:eastAsia="zh-CN"/>
        </w:rPr>
      </w:pPr>
    </w:p>
    <w:p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 xml:space="preserve">          </w:t>
      </w:r>
      <w:r>
        <w:rPr>
          <w:rFonts w:hint="default" w:ascii="Arial" w:hAnsi="Arial" w:cs="Arial"/>
          <w:lang w:val="en-US" w:eastAsia="zh-CN"/>
        </w:rPr>
        <w:drawing>
          <wp:inline distT="0" distB="0" distL="114300" distR="114300">
            <wp:extent cx="4516755" cy="2498725"/>
            <wp:effectExtent l="0" t="0" r="4445" b="3175"/>
            <wp:docPr id="7" name="图片 7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未标题-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6755" cy="249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 xml:space="preserve">           </w:t>
      </w:r>
      <w:r>
        <w:rPr>
          <w:rFonts w:hint="default" w:ascii="Arial" w:hAnsi="Arial" w:cs="Arial"/>
          <w:lang w:val="en-US" w:eastAsia="zh-CN"/>
        </w:rPr>
        <w:drawing>
          <wp:inline distT="0" distB="0" distL="114300" distR="114300">
            <wp:extent cx="4462780" cy="3223895"/>
            <wp:effectExtent l="0" t="0" r="7620" b="1905"/>
            <wp:docPr id="6" name="图片 6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未标题-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278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 xml:space="preserve">                  </w:t>
      </w:r>
      <w:r>
        <w:rPr>
          <w:rFonts w:hint="default" w:ascii="Arial" w:hAnsi="Arial" w:cs="Arial"/>
          <w:lang w:val="en-US" w:eastAsia="zh-CN"/>
        </w:rPr>
        <w:drawing>
          <wp:inline distT="0" distB="0" distL="114300" distR="114300">
            <wp:extent cx="3680460" cy="2177415"/>
            <wp:effectExtent l="0" t="0" r="2540" b="6985"/>
            <wp:docPr id="10" name="图片 10" descr="未标题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未标题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0460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lang w:val="en-US" w:eastAsia="zh-CN"/>
        </w:rPr>
        <w:t xml:space="preserve">         </w:t>
      </w:r>
    </w:p>
    <w:p>
      <w:pPr>
        <w:rPr>
          <w:rFonts w:hint="default" w:ascii="Arial" w:hAnsi="Arial" w:cs="Arial"/>
          <w:b/>
          <w:bCs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Symbol alarmu 1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Czas letni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Wskaźnik AM/PM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bookmarkStart w:name="OLE_LINK3" w:id="0"/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Symbol alarmu 2</w:t>
      </w:r>
    </w:p>
    <w:bookmarkEnd w:id="0"/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Zmiana koloru wyświetlacza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Kontrola jasności ekranu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Regulacja głośności i góra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DST&amp;DOWN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Ustawienie czasu i 12/24H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Wejście zasilania 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bookmarkStart w:name="OLE_LINK1" w:id="1"/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Wyjście ładowania USB (2 porty)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Komora baterii (bateria 3XAAA nie wchodzi w skład zestawu)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bookmarkStart w:name="OLE_LINK2" w:id="2"/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Przycisk alarmu 1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Przycisk alarmu 2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Przycisk zmiany koloru SNOOZE/ŚWIATŁA NOCNEGO</w:t>
      </w:r>
    </w:p>
    <w:p>
      <w:pPr>
        <w:numPr>
          <w:numId w:val="0"/>
        </w:numPr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 xml:space="preserve">Pakiet zawiera:</w:t>
      </w:r>
    </w:p>
    <w:p>
      <w:pPr>
        <w:widowControl w:val="0"/>
        <w:numPr>
          <w:numId w:val="0"/>
        </w:numPr>
        <w:jc w:val="both"/>
        <w:rPr>
          <w:rFonts w:hint="default" w:ascii="Arial" w:hAnsi="Arial" w:cs="Arial"/>
          <w:b w:val="0"/>
          <w:bCs w:val="0"/>
          <w:lang w:val="en-US" w:eastAsia="zh-CN"/>
        </w:rPr>
      </w:pPr>
      <w:r>
        <w:rPr>
          <w:rFonts w:hint="default" w:ascii="Arial" w:hAnsi="Arial" w:cs="Arial"/>
          <w:b w:val="0"/>
          <w:bCs w:val="0"/>
          <w:lang w:val="en-US" w:eastAsia="zh-CN"/>
        </w:rPr>
        <w:t xml:space="preserve">1X cyfrowy budzik</w:t>
      </w:r>
    </w:p>
    <w:p>
      <w:pPr>
        <w:widowControl w:val="0"/>
        <w:numPr>
          <w:numId w:val="0"/>
        </w:numPr>
        <w:jc w:val="both"/>
        <w:rPr>
          <w:rFonts w:hint="default" w:ascii="Arial" w:hAnsi="Arial" w:cs="Arial"/>
          <w:b w:val="0"/>
          <w:bCs w:val="0"/>
          <w:lang w:val="en-US" w:eastAsia="zh-CN"/>
        </w:rPr>
      </w:pPr>
      <w:r>
        <w:rPr>
          <w:rFonts w:hint="default" w:ascii="Arial" w:hAnsi="Arial" w:cs="Arial"/>
          <w:b w:val="0"/>
          <w:bCs w:val="0"/>
          <w:lang w:val="en-US" w:eastAsia="zh-CN"/>
        </w:rPr>
        <w:t xml:space="preserve">1X Instrukcja obsługi</w:t>
      </w:r>
    </w:p>
    <w:p>
      <w:pPr>
        <w:widowControl w:val="0"/>
        <w:numPr>
          <w:numId w:val="0"/>
        </w:numPr>
        <w:jc w:val="both"/>
        <w:rPr>
          <w:rFonts w:hint="default" w:ascii="Arial" w:hAnsi="Arial" w:cs="Arial"/>
          <w:b w:val="0"/>
          <w:bCs w:val="0"/>
          <w:lang w:val="en-US" w:eastAsia="zh-CN"/>
        </w:rPr>
      </w:pPr>
      <w:r>
        <w:rPr>
          <w:rFonts w:hint="default" w:ascii="Arial" w:hAnsi="Arial" w:cs="Arial"/>
          <w:b w:val="0"/>
          <w:bCs w:val="0"/>
          <w:lang w:val="en-US" w:eastAsia="zh-CN"/>
        </w:rPr>
        <w:t xml:space="preserve">1X Kabel USB</w:t>
      </w:r>
    </w:p>
    <w:p>
      <w:pPr>
        <w:widowControl w:val="0"/>
        <w:numPr>
          <w:numId w:val="0"/>
        </w:numPr>
        <w:jc w:val="both"/>
        <w:rPr>
          <w:rFonts w:hint="default" w:ascii="Arial" w:hAnsi="Arial" w:cs="Arial"/>
          <w:b/>
          <w:bCs/>
          <w:lang w:val="en-US" w:eastAsia="zh-CN"/>
        </w:rPr>
      </w:pPr>
      <w:r>
        <w:rPr>
          <w:rFonts w:hint="default" w:ascii="Arial" w:hAnsi="Arial" w:cs="Arial"/>
          <w:b w:val="0"/>
          <w:bCs w:val="0"/>
          <w:lang w:val="en-US" w:eastAsia="zh-CN"/>
        </w:rPr>
        <w:t xml:space="preserve">1X Zasilacz 5V 1A</w:t>
      </w:r>
    </w:p>
    <w:p>
      <w:pPr>
        <w:widowControl w:val="0"/>
        <w:numPr>
          <w:numId w:val="0"/>
        </w:numPr>
        <w:jc w:val="both"/>
        <w:rPr>
          <w:rFonts w:hint="default" w:ascii="Arial" w:hAnsi="Arial" w:cs="Arial"/>
          <w:b/>
          <w:bCs/>
          <w:lang w:val="en-US" w:eastAsia="zh-CN"/>
        </w:rPr>
      </w:pPr>
      <w:r>
        <w:rPr>
          <w:rFonts w:hint="default" w:ascii="Arial" w:hAnsi="Arial" w:cs="Arial"/>
          <w:b/>
          <w:bCs/>
          <w:lang w:val="en-US" w:eastAsia="zh-CN"/>
        </w:rPr>
        <w:t xml:space="preserve">Uwaga: Zegar cyfrowy musi być podłączony do zasilania. Baterie służą tylko do oszczędzania czasu, gdy zegar jest wyłączony.</w:t>
      </w:r>
    </w:p>
    <w:p>
      <w:pPr>
        <w:widowControl w:val="0"/>
        <w:numPr>
          <w:numId w:val="0"/>
        </w:numPr>
        <w:jc w:val="both"/>
        <w:rPr>
          <w:rFonts w:hint="default" w:ascii="Arial" w:hAnsi="Arial" w:cs="Arial"/>
          <w:b/>
          <w:bCs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Ustawienie czasu: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1945005" cy="1000760"/>
            <wp:effectExtent l="0" t="0" r="10795" b="254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500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1. Przytrzymaj 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przycisk</w:t>
      </w: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258445" cy="342265"/>
            <wp:effectExtent l="0" t="0" r="8255" b="635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 przez około 4 sekundy, aby przejść do ustawień czasu,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Arial" w:hAnsi="Arial" w:cs="Arial"/>
          <w:sz w:val="21"/>
          <w:szCs w:val="21"/>
          <w:lang w:val="en-US" w:eastAsia="zh-CN"/>
        </w:rPr>
        <w:t xml:space="preserve">W trybie ustawień naciśnij 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przycisk</w:t>
      </w: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258445" cy="342265"/>
            <wp:effectExtent l="0" t="0" r="8255" b="635"/>
            <wp:docPr id="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 , aby ustawić godzinę, naciśnij 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ponownie</w:t>
      </w: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258445" cy="342265"/>
            <wp:effectExtent l="0" t="0" r="8255" b="635"/>
            <wp:docPr id="2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 , aby ustawić minutę.</w:t>
      </w:r>
    </w:p>
    <w:bookmarkEnd w:id="1"/>
    <w:bookmarkEnd w:id="2"/>
    <w:p>
      <w:pPr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1859280" cy="1105535"/>
            <wp:effectExtent l="0" t="0" r="7620" b="12065"/>
            <wp:docPr id="1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2. Naciśnij 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przycisk</w:t>
      </w:r>
      <w:r>
        <w:rPr>
          <w:rFonts w:hint="default" w:ascii="Arial" w:hAnsi="Arial" w:cs="Arial"/>
          <w:b/>
          <w:bCs/>
          <w:sz w:val="21"/>
          <w:szCs w:val="21"/>
          <w:lang w:val="en-US" w:eastAsia="zh-CN"/>
        </w:rPr>
        <w:t>+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 lub </w:t>
      </w:r>
      <w:r>
        <w:rPr>
          <w:rFonts w:hint="default" w:ascii="Arial" w:hAnsi="Arial" w:cs="Arial"/>
          <w:b/>
          <w:bCs/>
          <w:sz w:val="21"/>
          <w:szCs w:val="21"/>
          <w:lang w:val="en-US" w:eastAsia="zh-CN"/>
        </w:rPr>
        <w:t xml:space="preserve">-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, aby ustawić Godzinę, Minutę</w:t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1910715" cy="1036955"/>
            <wp:effectExtent l="0" t="0" r="6985" b="4445"/>
            <wp:docPr id="1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3. Naciśnij</w:t>
      </w: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258445" cy="342265"/>
            <wp:effectExtent l="0" t="0" r="8255" b="635"/>
            <wp:docPr id="1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 , aby potwierdzić wartość ustawienia</w:t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 xml:space="preserve">Przełącznik 12/24H: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default" w:ascii="Arial" w:hAnsi="Arial" w:cs="Arial"/>
          <w:sz w:val="21"/>
          <w:szCs w:val="21"/>
          <w:lang w:val="en-US" w:eastAsia="zh-CN"/>
        </w:rPr>
        <w:t xml:space="preserve">Naciśnij</w:t>
      </w: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258445" cy="342265"/>
            <wp:effectExtent l="0" t="0" r="8255" b="635"/>
            <wp:docPr id="2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 , aby wybrać tryb 12/24h</w:t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Ustawienie alarmu 1 (ustawienie alarmu 2 jest takie samo jak ustawienie alarmu 1):</w:t>
      </w:r>
    </w:p>
    <w:p>
      <w:pPr>
        <w:rPr>
          <w:rFonts w:hint="eastAsia" w:ascii="Arial" w:hAnsi="Arial" w:cs="Arial"/>
          <w:sz w:val="24"/>
          <w:szCs w:val="24"/>
          <w:lang w:val="en-US" w:eastAsia="zh-CN"/>
        </w:rPr>
      </w:pP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2913380" cy="1016000"/>
            <wp:effectExtent l="0" t="0" r="7620" b="0"/>
            <wp:docPr id="2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1338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Naciśnij przycisk , aby wprowadzić ustawienia alarmu. Zostanie wyświetlony bieżący czas alarmu,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Gdy alarm 1 jest włączony, wyświetlany jest symbol alarmu 1.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Naciśnij przycisk alarmu ponownie, aby włączyć/wyłączyć alarm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Naciśnij i przytrzymaj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przycisk 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 xml:space="preserve">Alarm 1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przez 3 sekundy, aby ustawić godzinę alarmu.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Ponownie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naciśnij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przycisk 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 xml:space="preserve">Alarm 1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, minuta zacznie migać.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Naciśnij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przycisk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>+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 lub 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 xml:space="preserve">-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, aby dostosować element ustawień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Naciśnij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przycisk 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 xml:space="preserve">Alarm 1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, aby potwierdzić ustawienia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Regulacja głośności alarmu: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059430" cy="1463675"/>
            <wp:effectExtent l="0" t="0" r="1270" b="9525"/>
            <wp:docPr id="29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59430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Naciśnij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przycisk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>+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 , aby wybrać głośność alarmu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Dostępnych jest 5 poziomów (U1~U5)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bookmarkStart w:name="OLE_LINK4" w:id="3"/>
      <w:r>
        <w:rPr>
          <w:rFonts w:hint="eastAsia" w:ascii="Arial" w:hAnsi="Arial" w:cs="Arial"/>
          <w:sz w:val="21"/>
          <w:szCs w:val="21"/>
          <w:lang w:val="en-US" w:eastAsia="zh-CN"/>
        </w:rPr>
        <w:t xml:space="preserve">Po wybraniu głośności należy odczekać około 2 sekund, a zegar automatycznie potwierdzi wybór.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bookmarkStart w:name="OLE_LINK5" w:id="4"/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Aktywacja drzemki:</w:t>
      </w:r>
    </w:p>
    <w:bookmarkEnd w:id="4"/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Gdy rozlegnie się alarm, naciśnij przycisk SNOOZE na górze, alarm zawiesi się i wyłączy po 5 minutach.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Zatrzymywanie alarmu po jego wyłączeniu: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Gdy włączy się alarm, ikona alarmu będzie migać.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Naciśnij dowolny przycisk (z wyjątkiem przycisku SNOOZE), aby zatrzymać i zresetować alarm do następnego dnia.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Wyświetlacz ze zmianą kolorów RGB: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2383790" cy="1325880"/>
            <wp:effectExtent l="0" t="0" r="3810" b="7620"/>
            <wp:docPr id="34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8379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Naciśnij przycisk, aby zmienić kolor wyświetlacza</w:t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Regulacja jasności ekranu:</w:t>
      </w:r>
    </w:p>
    <w:p>
      <w:r>
        <w:drawing>
          <wp:inline distT="0" distB="0" distL="114300" distR="114300">
            <wp:extent cx="2353945" cy="1239520"/>
            <wp:effectExtent l="0" t="0" r="8255" b="5080"/>
            <wp:docPr id="35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53945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bookmarkStart w:name="OLE_LINK7" w:id="5"/>
      <w:r>
        <w:rPr>
          <w:rFonts w:hint="eastAsia" w:ascii="Arial" w:hAnsi="Arial" w:cs="Arial"/>
          <w:sz w:val="21"/>
          <w:szCs w:val="21"/>
          <w:lang w:val="en-US" w:eastAsia="zh-CN"/>
        </w:rPr>
        <w:t xml:space="preserve">W normalnym stanie wyświetlania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naciśnij przycisk</w:t>
      </w:r>
      <w:bookmarkEnd w:id="5"/>
      <w:r>
        <w:rPr>
          <w:rFonts w:hint="eastAsia" w:ascii="Arial" w:hAnsi="Arial" w:cs="Arial"/>
          <w:sz w:val="21"/>
          <w:szCs w:val="21"/>
          <w:lang w:val="en-US" w:eastAsia="zh-CN"/>
        </w:rPr>
        <w:t xml:space="preserve"> , aby dostosować jasność.</w:t>
      </w:r>
    </w:p>
    <w:p>
      <w:pPr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Regulacja koloru światła nocnego:</w:t>
      </w:r>
    </w:p>
    <w:p>
      <w:r>
        <w:drawing>
          <wp:inline distT="0" distB="0" distL="114300" distR="114300">
            <wp:extent cx="2524760" cy="1159510"/>
            <wp:effectExtent l="0" t="0" r="2540" b="8890"/>
            <wp:docPr id="38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2476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Naciśnij przycisk, aby wybrać kolor podświetlenia nocnego (7 kolorów) </w:t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Naciśnij i przytrzymaj przez 3 sekundy, aby wyłączyć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podświetlenie nocne</w:t>
      </w:r>
      <w:bookmarkStart w:name="OLE_LINK6" w:id="6"/>
      <w:r>
        <w:rPr>
          <w:rFonts w:hint="eastAsia" w:ascii="Arial" w:hAnsi="Arial" w:cs="Arial"/>
          <w:sz w:val="21"/>
          <w:szCs w:val="21"/>
          <w:lang w:val="en-US" w:eastAsia="zh-CN"/>
        </w:rPr>
        <w:t xml:space="preserve"> </w:t>
      </w:r>
      <w:bookmarkEnd w:id="6"/>
    </w:p>
    <w:p/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Czas letni:</w:t>
      </w:r>
    </w:p>
    <w:p>
      <w:r>
        <w:drawing>
          <wp:inline distT="0" distB="0" distL="114300" distR="114300">
            <wp:extent cx="2632710" cy="1472565"/>
            <wp:effectExtent l="0" t="0" r="8890" b="635"/>
            <wp:docPr id="39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32710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bookmarkStart w:name="OLE_LINK8" w:id="7"/>
      <w:r>
        <w:rPr>
          <w:rFonts w:hint="eastAsia" w:ascii="Arial" w:hAnsi="Arial" w:cs="Arial"/>
          <w:sz w:val="21"/>
          <w:szCs w:val="21"/>
          <w:lang w:val="en-US" w:eastAsia="zh-CN"/>
        </w:rPr>
        <w:t xml:space="preserve">W normalnym trybie pracy naciśnij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przycisk 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 xml:space="preserve">DST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, aby włączyć tryb DST.</w:t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Gdy funkcja DST jest włączona, na ekranie wyświetlana jest ikona DST</w:t>
      </w:r>
      <w:bookmarkStart w:name="_GoBack" w:id="8"/>
      <w:bookmarkEnd w:id="8"/>
    </w:p>
    <w:bookmarkEnd w:id="7"/>
    <w:p/>
    <w:p/>
    <w:p/>
    <w:bookmarkEnd w:id="3"/>
    <w:p>
      <w:pPr>
        <w:rPr>
          <w:rFonts w:hint="default" w:ascii="Arial" w:hAnsi="Arial" w:cs="Arial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9A8308"/>
    <w:multiLevelType w:val="singleLevel"/>
    <w:tmpl w:val="519A830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WFlZWJjOTg2MzA3NGM5ZDk3ODdhNzY0OTQ4YWEifQ=="/>
  </w:docVars>
  <w:rsids>
    <w:rsidRoot w:val="00000000"/>
    <w:rsid w:val="7A87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2025-06-17T21:48:40.0000000Z</dcterms:created>
  <dc:creator>lhm12396</dc:creator>
  <lastModifiedBy>lhm12396</lastModifiedBy>
  <dcterms:modified xsi:type="dcterms:W3CDTF">2025-06-17T23:33:38.0000000Z</dcterms:modified>
  <keywords>, docId:3D2663B968AB0742FB88445669F52631</keywords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EA8D840C17014062A8264FE748DC2E04</vt:lpwstr>
  </property>
</Properties>
</file>