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516755" cy="2498725"/>
            <wp:effectExtent l="0" t="0" r="4445" b="3175"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462780" cy="3223895"/>
            <wp:effectExtent l="0" t="0" r="7620" b="1905"/>
            <wp:docPr id="6" name="图片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3680460" cy="2177415"/>
            <wp:effectExtent l="0" t="0" r="2540" b="6985"/>
            <wp:docPr id="10" name="图片 10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en-US" w:eastAsia="zh-CN"/>
        </w:rPr>
        <w:t xml:space="preserve">         </w:t>
      </w:r>
    </w:p>
    <w:p>
      <w:pPr>
        <w:rPr>
          <w:rFonts w:hint="default" w:ascii="Arial" w:hAnsi="Arial" w:cs="Arial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Symbole de l'alarme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Heure d'été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Indicateur AM/PM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3" w:id="0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Symbole de l'alarme 2</w:t>
      </w:r>
    </w:p>
    <w:bookmarkEnd w:id="0"/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Modifier la couleur de l'affichage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Contrôle de la luminosité de l'écran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Réglage du volume &amp; UP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DST&amp;DOWN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Réglage de l'heure &amp; 12/24H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Entrée d'alimentation 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1" w:id="1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Sortie de charge USB (2 ports)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Compartiment à piles (piles 3XAAA non incluses)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2" w:id="2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Bouton Alarme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Bouton Alarme 2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Touche de changement de couleur SNOOZE/NIGHT LIGHT</w:t>
      </w:r>
    </w:p>
    <w:p>
      <w:pPr>
        <w:numPr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Le paquet comprend :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Réveil numérique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Manuel de l'utilisateur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câble USB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adaptateur d'alimentation 5V 1A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en-US" w:eastAsia="zh-CN"/>
        </w:rPr>
        <w:t xml:space="preserve">Note : L'horloge numérique doit être branchée pour fonctionner. Les piles ne servent qu'à économiser du temps lorsque l'horloge est éteinte.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Réglage de l'heure 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45005" cy="1000760"/>
            <wp:effectExtent l="0" t="0" r="10795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1) Maintenir le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bouton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pendant environ 4 secondes pour entrer dans le réglage de l'heure,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En mode réglage, appuyez sur le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bouton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pour régler les heures, appuyez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à nouveau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sur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pour régler les minutes.</w:t>
      </w:r>
    </w:p>
    <w:bookmarkEnd w:id="1"/>
    <w:bookmarkEnd w:id="2"/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859280" cy="1105535"/>
            <wp:effectExtent l="0" t="0" r="7620" b="1206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2. Appuyez sur la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touche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ou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pour régler l'heure, les minutes.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910715" cy="1036955"/>
            <wp:effectExtent l="0" t="0" r="6985" b="44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3. Appuyer sur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pour confirmer la valeur du réglage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Interrupteur 12/24H 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Appuyez sur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pour sélectionner le mode 12/24h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Réglage de l'alarme 1 (le réglage de l'alarme 2 est identique à celui de l'alarme 1) :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913380" cy="1016000"/>
            <wp:effectExtent l="0" t="0" r="762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le bouton pour accéder au réglage de l'alarme. L'heure actuelle de l'alarme s'affiche,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Lorsque l'alarme 1 est activée, le symbole de l'alarme 1 s'affiche.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à nouveau sur le bouton d'alarme pour activer/désactiver l'alarme.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touche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et maintenez-la enfoncée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pendant 3 secondes pour régler l'heure de l'alarme.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à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nouveau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sur le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bouton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Alarme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les minutes clignotent.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la touche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ou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-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pour ajuster l'élément de réglage.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touche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pour confirmer le réglage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Réglage du volume de l'alarme 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9430" cy="1463675"/>
            <wp:effectExtent l="0" t="0" r="1270" b="952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touche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pour sélectionner le volume de l'alarme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Il y a 5 niveaux (U1~U5)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4" w:id="3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Après avoir sélectionné le volume, attendez environ 2 secondes, l'horloge confirmera automatiquement votre choix.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name="OLE_LINK5" w:id="4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Activation de Snooze :</w:t>
      </w:r>
    </w:p>
    <w:bookmarkEnd w:id="4"/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Lorsque l'alarme retentit, appuyez sur le bouton SNOOZE situé sur la partie supérieure, l'alarme est suspendue et s'éteint au bout de 5 minutes.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Arrêt de l'alarme lorsqu'elle se déclenche 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Lorsqu'une alarme se déclenche, l'icône de l'alarme correspondante clignote.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n'importe quelle touche (sauf la touche SNOOZE) pour arrêter et réinitialiser l'alarme afin qu'elle se déclenche le jour suivant.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Affichage de changement de couleur RVB 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83790" cy="1325880"/>
            <wp:effectExtent l="0" t="0" r="3810" b="762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le bouton pour changer la couleur de l'affichage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Réglage de la luminosité de l'écran :</w:t>
      </w:r>
    </w:p>
    <w:p>
      <w:r>
        <w:drawing>
          <wp:inline distT="0" distB="0" distL="114300" distR="114300">
            <wp:extent cx="2353945" cy="1239520"/>
            <wp:effectExtent l="0" t="0" r="8255" b="5080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7"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En mode d'affichage normal,</w:t>
      </w:r>
      <w:bookmarkEnd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appuyer sur le bouton pour régler la luminosité.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Réglage de la couleur de la veilleuse :</w:t>
      </w:r>
    </w:p>
    <w:p>
      <w:r>
        <w:drawing>
          <wp:inline distT="0" distB="0" distL="114300" distR="114300">
            <wp:extent cx="2524760" cy="1159510"/>
            <wp:effectExtent l="0" t="0" r="2540" b="889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le bouton pour sélectionner la couleur de la veilleuse (7 couleurs). 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Appuyez sur la touche et maintenez-la enfoncée pendant 3 secondes pour éteindre la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veilleuse</w:t>
      </w:r>
      <w:bookmarkStart w:name="OLE_LINK6" w:id="6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.</w:t>
      </w:r>
      <w:bookmarkEnd w:id="6"/>
    </w:p>
    <w:p/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Heure d'été :</w:t>
      </w:r>
    </w:p>
    <w:p>
      <w:r>
        <w:drawing>
          <wp:inline distT="0" distB="0" distL="114300" distR="114300">
            <wp:extent cx="2632710" cy="1472565"/>
            <wp:effectExtent l="0" t="0" r="8890" b="63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8" w:id="7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En mode normal, appuyez sur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la touche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DST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pour activer le mode DST.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Lorsque l'heure d'été est activée, l'icône de l'heure d'été s'affiche à l'écran.</w:t>
      </w:r>
      <w:bookmarkStart w:name="_GoBack" w:id="8"/>
      <w:bookmarkEnd w:id="8"/>
    </w:p>
    <w:bookmarkEnd w:id="7"/>
    <w:p/>
    <w:p/>
    <w:p/>
    <w:bookmarkEnd w:id="3"/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8308"/>
    <w:multiLevelType w:val="singleLevel"/>
    <w:tmpl w:val="519A83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FlZWJjOTg2MzA3NGM5ZDk3ODdhNzY0OTQ4YWEifQ=="/>
  </w:docVars>
  <w:rsids>
    <w:rsidRoot w:val="00000000"/>
    <w:rsid w:val="7A8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2025-06-17T21:48:40.0000000Z</dcterms:created>
  <dc:creator>lhm12396</dc:creator>
  <lastModifiedBy>lhm12396</lastModifiedBy>
  <dcterms:modified xsi:type="dcterms:W3CDTF">2025-06-17T23:33:38.0000000Z</dcterms:modified>
  <keywords>, docId:E8BF321DD8A8FBA51C4D38695F34DDFE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EA8D840C17014062A8264FE748DC2E04</vt:lpwstr>
  </property>
</Properties>
</file>